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709" w:type="dxa"/>
        <w:tblLook w:val="01E0" w:firstRow="1" w:lastRow="1" w:firstColumn="1" w:lastColumn="1" w:noHBand="0" w:noVBand="0"/>
      </w:tblPr>
      <w:tblGrid>
        <w:gridCol w:w="3813"/>
        <w:gridCol w:w="6394"/>
      </w:tblGrid>
      <w:tr w:rsidR="00152081" w:rsidRPr="00444AF3" w:rsidTr="00152081">
        <w:trPr>
          <w:trHeight w:val="772"/>
        </w:trPr>
        <w:tc>
          <w:tcPr>
            <w:tcW w:w="3813" w:type="dxa"/>
          </w:tcPr>
          <w:p w:rsidR="00152081" w:rsidRPr="00444AF3" w:rsidRDefault="00152081" w:rsidP="00E30361">
            <w:pPr>
              <w:spacing w:line="264" w:lineRule="auto"/>
              <w:jc w:val="center"/>
              <w:rPr>
                <w:sz w:val="26"/>
                <w:szCs w:val="26"/>
              </w:rPr>
            </w:pPr>
            <w:r w:rsidRPr="00444AF3">
              <w:rPr>
                <w:sz w:val="26"/>
                <w:szCs w:val="26"/>
              </w:rPr>
              <w:t>CÔNG AN TỈNH HÀ NAM</w:t>
            </w:r>
          </w:p>
          <w:p w:rsidR="00152081" w:rsidRPr="00444AF3" w:rsidRDefault="00152081" w:rsidP="00E30361">
            <w:pPr>
              <w:spacing w:line="264" w:lineRule="auto"/>
              <w:jc w:val="center"/>
              <w:rPr>
                <w:b/>
                <w:sz w:val="26"/>
                <w:szCs w:val="26"/>
              </w:rPr>
            </w:pPr>
            <w:r w:rsidRPr="00444AF3">
              <w:rPr>
                <w:b/>
                <w:sz w:val="26"/>
                <w:szCs w:val="26"/>
              </w:rPr>
              <w:t>CÔNG AN HUYỆN BÌNH LỤC</w:t>
            </w:r>
          </w:p>
          <w:p w:rsidR="00152081" w:rsidRPr="00444AF3" w:rsidRDefault="00152081" w:rsidP="00E30361">
            <w:pPr>
              <w:spacing w:line="264" w:lineRule="auto"/>
              <w:jc w:val="center"/>
              <w:rPr>
                <w:szCs w:val="28"/>
              </w:rPr>
            </w:pPr>
          </w:p>
          <w:p w:rsidR="00152081" w:rsidRPr="00444AF3" w:rsidRDefault="00152081" w:rsidP="00E30361">
            <w:pPr>
              <w:spacing w:line="264" w:lineRule="auto"/>
              <w:jc w:val="center"/>
              <w:rPr>
                <w:b/>
                <w:sz w:val="26"/>
                <w:szCs w:val="26"/>
              </w:rPr>
            </w:pPr>
            <w:r w:rsidRPr="00444AF3">
              <w:rPr>
                <w:szCs w:val="28"/>
              </w:rPr>
              <w:t>Số:        /BC</w:t>
            </w:r>
            <w:r>
              <w:rPr>
                <w:szCs w:val="28"/>
              </w:rPr>
              <w:t>-CAH</w:t>
            </w:r>
          </w:p>
        </w:tc>
        <w:tc>
          <w:tcPr>
            <w:tcW w:w="6394" w:type="dxa"/>
          </w:tcPr>
          <w:p w:rsidR="00152081" w:rsidRPr="00444AF3" w:rsidRDefault="00152081" w:rsidP="00E30361">
            <w:pPr>
              <w:spacing w:line="264" w:lineRule="auto"/>
              <w:jc w:val="center"/>
              <w:rPr>
                <w:b/>
                <w:sz w:val="26"/>
                <w:szCs w:val="26"/>
              </w:rPr>
            </w:pPr>
            <w:r w:rsidRPr="00444AF3">
              <w:rPr>
                <w:b/>
                <w:sz w:val="26"/>
                <w:szCs w:val="26"/>
              </w:rPr>
              <w:t>CỘNG HÒA XÃ HỘI CHỦ NGHĨA VIỆT NAM</w:t>
            </w:r>
          </w:p>
          <w:p w:rsidR="00152081" w:rsidRPr="00444AF3" w:rsidRDefault="00152081" w:rsidP="00E30361">
            <w:pPr>
              <w:spacing w:line="264" w:lineRule="auto"/>
              <w:jc w:val="center"/>
              <w:rPr>
                <w:b/>
                <w:szCs w:val="28"/>
              </w:rPr>
            </w:pPr>
            <w:r w:rsidRPr="00444AF3">
              <w:rPr>
                <w:b/>
                <w:szCs w:val="28"/>
              </w:rPr>
              <w:t>Độc lập – Tự do – Hạnh phúc</w:t>
            </w:r>
          </w:p>
          <w:p w:rsidR="00152081" w:rsidRPr="00444AF3" w:rsidRDefault="00152081" w:rsidP="00E30361">
            <w:pPr>
              <w:spacing w:line="264" w:lineRule="auto"/>
              <w:jc w:val="center"/>
              <w:rPr>
                <w:b/>
                <w:szCs w:val="28"/>
              </w:rPr>
            </w:pPr>
          </w:p>
          <w:p w:rsidR="00152081" w:rsidRPr="00444AF3" w:rsidRDefault="00152081" w:rsidP="00E30361">
            <w:pPr>
              <w:spacing w:line="264" w:lineRule="auto"/>
              <w:jc w:val="right"/>
              <w:rPr>
                <w:b/>
                <w:szCs w:val="28"/>
              </w:rPr>
            </w:pPr>
            <w:r w:rsidRPr="00444AF3">
              <w:rPr>
                <w:i/>
                <w:szCs w:val="28"/>
              </w:rPr>
              <w:t>Bình Lục,</w:t>
            </w:r>
            <w:r>
              <w:rPr>
                <w:szCs w:val="28"/>
              </w:rPr>
              <w:t xml:space="preserve"> ngày 09 tháng 11 </w:t>
            </w:r>
            <w:r w:rsidRPr="00444AF3">
              <w:rPr>
                <w:szCs w:val="28"/>
              </w:rPr>
              <w:t>năm 2020</w:t>
            </w:r>
          </w:p>
        </w:tc>
      </w:tr>
    </w:tbl>
    <w:p w:rsidR="009270B6" w:rsidRPr="00197A2A" w:rsidRDefault="00152081" w:rsidP="009270B6">
      <w:pPr>
        <w:spacing w:before="360" w:line="264" w:lineRule="auto"/>
        <w:ind w:left="113" w:right="-720"/>
        <w:jc w:val="center"/>
        <w:rPr>
          <w:b/>
          <w:sz w:val="30"/>
        </w:rPr>
      </w:pPr>
      <w:r w:rsidRPr="00197A2A">
        <w:rPr>
          <w:noProof/>
          <w:sz w:val="30"/>
          <w:szCs w:val="28"/>
        </w:rPr>
        <mc:AlternateContent>
          <mc:Choice Requires="wps">
            <w:drawing>
              <wp:anchor distT="0" distB="0" distL="114300" distR="114300" simplePos="0" relativeHeight="251661312" behindDoc="0" locked="0" layoutInCell="1" allowOverlap="1" wp14:anchorId="104656D8" wp14:editId="757E611A">
                <wp:simplePos x="0" y="0"/>
                <wp:positionH relativeFrom="column">
                  <wp:posOffset>3222625</wp:posOffset>
                </wp:positionH>
                <wp:positionV relativeFrom="paragraph">
                  <wp:posOffset>-2139315</wp:posOffset>
                </wp:positionV>
                <wp:extent cx="21336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5EF7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168.45pt" to="421.7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"/>
            </w:pict>
          </mc:Fallback>
        </mc:AlternateContent>
      </w:r>
      <w:r w:rsidRPr="00197A2A">
        <w:rPr>
          <w:b/>
          <w:sz w:val="30"/>
        </w:rPr>
        <w:t>BÁO CÁO</w:t>
      </w:r>
    </w:p>
    <w:p w:rsidR="00152081" w:rsidRPr="00152081" w:rsidRDefault="00152081" w:rsidP="009270B6">
      <w:pPr>
        <w:spacing w:before="240" w:line="312" w:lineRule="auto"/>
        <w:ind w:firstLine="720"/>
        <w:jc w:val="both"/>
        <w:rPr>
          <w:szCs w:val="28"/>
        </w:rPr>
      </w:pPr>
      <w:r>
        <w:rPr>
          <w:szCs w:val="28"/>
        </w:rPr>
        <w:t>Thực hiện công văn số 176/PC04  ngày 21 tháng 12</w:t>
      </w:r>
      <w:r w:rsidRPr="00444AF3">
        <w:rPr>
          <w:szCs w:val="28"/>
        </w:rPr>
        <w:t xml:space="preserve"> năm 2020 của Phòng Cảnh sát </w:t>
      </w:r>
      <w:r>
        <w:rPr>
          <w:szCs w:val="28"/>
          <w:lang w:val="vi-VN"/>
        </w:rPr>
        <w:t>ĐTTP vè Ma túy</w:t>
      </w:r>
      <w:r w:rsidRPr="00444AF3">
        <w:rPr>
          <w:szCs w:val="28"/>
        </w:rPr>
        <w:t xml:space="preserve"> Công an tỉnh Hà Nam về việc</w:t>
      </w:r>
      <w:r>
        <w:rPr>
          <w:szCs w:val="28"/>
        </w:rPr>
        <w:t xml:space="preserve"> báo cáo </w:t>
      </w:r>
      <w:r>
        <w:rPr>
          <w:szCs w:val="28"/>
          <w:lang w:val="vi-VN"/>
        </w:rPr>
        <w:t>công tác cai nghiện tự nguyện tại gia đình, cộng đồng</w:t>
      </w:r>
      <w:r w:rsidRPr="00444AF3">
        <w:rPr>
          <w:szCs w:val="28"/>
        </w:rPr>
        <w:t xml:space="preserve">. </w:t>
      </w:r>
      <w:r>
        <w:rPr>
          <w:szCs w:val="28"/>
        </w:rPr>
        <w:t>Công an huyện</w:t>
      </w:r>
      <w:r w:rsidRPr="00EA3ADD">
        <w:rPr>
          <w:szCs w:val="28"/>
        </w:rPr>
        <w:t xml:space="preserve"> Bình Lục xin báo cáo như sau:</w:t>
      </w:r>
    </w:p>
    <w:p w:rsidR="00152081" w:rsidRPr="009270B6" w:rsidRDefault="00152081" w:rsidP="009270B6">
      <w:pPr>
        <w:pStyle w:val="ListParagraph"/>
        <w:numPr>
          <w:ilvl w:val="0"/>
          <w:numId w:val="1"/>
        </w:numPr>
        <w:spacing w:line="312" w:lineRule="auto"/>
        <w:jc w:val="both"/>
        <w:rPr>
          <w:b/>
          <w:szCs w:val="28"/>
          <w:lang w:val="vi-VN"/>
        </w:rPr>
      </w:pPr>
      <w:r w:rsidRPr="009270B6">
        <w:rPr>
          <w:b/>
          <w:szCs w:val="28"/>
          <w:lang w:val="vi-VN"/>
        </w:rPr>
        <w:t>Thực trạng công tác cai nghiện tự nguyện tại gia đình cộng đồng</w:t>
      </w:r>
    </w:p>
    <w:p w:rsidR="00FD70A6" w:rsidRPr="009270B6" w:rsidRDefault="00FD70A6" w:rsidP="009270B6">
      <w:pPr>
        <w:spacing w:line="312" w:lineRule="auto"/>
        <w:ind w:firstLine="709"/>
        <w:jc w:val="both"/>
        <w:rPr>
          <w:b/>
          <w:szCs w:val="28"/>
          <w:lang w:val="vi-VN"/>
        </w:rPr>
      </w:pPr>
      <w:r w:rsidRPr="009270B6">
        <w:rPr>
          <w:color w:val="000000"/>
          <w:szCs w:val="28"/>
          <w:shd w:val="clear" w:color="auto" w:fill="FFFFFF"/>
        </w:rPr>
        <w:t xml:space="preserve">Theo kết quả thống kê </w:t>
      </w:r>
      <w:r w:rsidR="009270B6" w:rsidRPr="009270B6">
        <w:rPr>
          <w:color w:val="000000"/>
          <w:szCs w:val="28"/>
          <w:shd w:val="clear" w:color="auto" w:fill="FFFFFF"/>
        </w:rPr>
        <w:t>tính đến ngày 21/12/20290, toàn huyện</w:t>
      </w:r>
      <w:r w:rsidRPr="009270B6">
        <w:rPr>
          <w:color w:val="000000"/>
          <w:szCs w:val="28"/>
          <w:shd w:val="clear" w:color="auto" w:fill="FFFFFF"/>
        </w:rPr>
        <w:t xml:space="preserve"> có </w:t>
      </w:r>
      <w:r w:rsidR="009270B6" w:rsidRPr="009270B6">
        <w:rPr>
          <w:color w:val="000000"/>
          <w:szCs w:val="28"/>
          <w:shd w:val="clear" w:color="auto" w:fill="FFFFFF"/>
          <w:lang w:val="vi-VN"/>
        </w:rPr>
        <w:t>98</w:t>
      </w:r>
      <w:r w:rsidRPr="009270B6">
        <w:rPr>
          <w:color w:val="000000"/>
          <w:szCs w:val="28"/>
          <w:shd w:val="clear" w:color="auto" w:fill="FFFFFF"/>
        </w:rPr>
        <w:t xml:space="preserve"> người nghiện </w:t>
      </w:r>
      <w:r w:rsidR="009270B6" w:rsidRPr="009270B6">
        <w:rPr>
          <w:color w:val="000000"/>
          <w:szCs w:val="28"/>
          <w:shd w:val="clear" w:color="auto" w:fill="FFFFFF"/>
        </w:rPr>
        <w:t>ma túy có hồ sơ quản lý ở 17/17 xã, thị trấn</w:t>
      </w:r>
      <w:r w:rsidRPr="009270B6">
        <w:rPr>
          <w:color w:val="000000"/>
          <w:szCs w:val="28"/>
          <w:shd w:val="clear" w:color="auto" w:fill="FFFFFF"/>
        </w:rPr>
        <w:t>. Loại ma túy và hình thức sử dụng cũng có thay đổi phức tạp, trước đây đa số người nghiện sử dụng heroin thì nay xuất hiện loại ma túy dạng đá, cỏ mỹ ngày càng gia tăng. Về hình thức sử dụng ma túy chủ yếu là tiêm chích, thành phần người nghiện phần lớn là nam giới không có việc làm ổn định, độ tuổi người nghiện tập trung chủ yếu từ 18-40 tuổi.</w:t>
      </w:r>
    </w:p>
    <w:p w:rsidR="00FD70A6" w:rsidRPr="009270B6" w:rsidRDefault="00FD70A6" w:rsidP="009270B6">
      <w:pPr>
        <w:pStyle w:val="NormalWeb"/>
        <w:shd w:val="clear" w:color="auto" w:fill="FFFFFF"/>
        <w:spacing w:before="0" w:beforeAutospacing="0" w:after="0" w:afterAutospacing="0" w:line="312" w:lineRule="auto"/>
        <w:ind w:firstLine="709"/>
        <w:jc w:val="both"/>
        <w:rPr>
          <w:color w:val="000000"/>
          <w:sz w:val="28"/>
          <w:szCs w:val="28"/>
        </w:rPr>
      </w:pPr>
      <w:r w:rsidRPr="009270B6">
        <w:rPr>
          <w:color w:val="000000"/>
          <w:sz w:val="28"/>
          <w:szCs w:val="28"/>
          <w:lang w:val="nl-BE"/>
        </w:rPr>
        <w:t xml:space="preserve">Công tác cai nghiện tại gia đình và cộng đồng đã được các </w:t>
      </w:r>
      <w:r w:rsidR="009270B6" w:rsidRPr="009270B6">
        <w:rPr>
          <w:color w:val="000000"/>
          <w:sz w:val="28"/>
          <w:szCs w:val="28"/>
          <w:lang w:val="vi-VN"/>
        </w:rPr>
        <w:t>xã, thị trấn</w:t>
      </w:r>
      <w:r w:rsidRPr="009270B6">
        <w:rPr>
          <w:color w:val="000000"/>
          <w:sz w:val="28"/>
          <w:szCs w:val="28"/>
          <w:lang w:val="nl-BE"/>
        </w:rPr>
        <w:t xml:space="preserve"> thực hiện theo quy định của Chính phủ, văn bản hướng dẫn của Bộ và Ủy ban nhân dân tỉnh</w:t>
      </w:r>
      <w:r w:rsidR="009270B6" w:rsidRPr="009270B6">
        <w:rPr>
          <w:color w:val="000000"/>
          <w:sz w:val="28"/>
          <w:szCs w:val="28"/>
          <w:lang w:val="vi-VN"/>
        </w:rPr>
        <w:t>, huyện</w:t>
      </w:r>
      <w:r w:rsidRPr="009270B6">
        <w:rPr>
          <w:color w:val="000000"/>
          <w:sz w:val="28"/>
          <w:szCs w:val="28"/>
          <w:lang w:val="nl-BE"/>
        </w:rPr>
        <w:t xml:space="preserve"> cùng các ban ngành liên quan đồng thời áp dụng dựa trên tình hình thực tế của địa phương với các nội dung và biện pháp như sau:</w:t>
      </w:r>
    </w:p>
    <w:p w:rsidR="00FD70A6" w:rsidRPr="009270B6" w:rsidRDefault="00FD70A6" w:rsidP="009270B6">
      <w:pPr>
        <w:pStyle w:val="NormalWeb"/>
        <w:shd w:val="clear" w:color="auto" w:fill="FFFFFF"/>
        <w:spacing w:before="0" w:beforeAutospacing="0" w:after="0" w:afterAutospacing="0" w:line="312" w:lineRule="auto"/>
        <w:ind w:firstLine="709"/>
        <w:jc w:val="both"/>
        <w:rPr>
          <w:color w:val="000000"/>
          <w:sz w:val="28"/>
          <w:szCs w:val="28"/>
        </w:rPr>
      </w:pPr>
      <w:r w:rsidRPr="009270B6">
        <w:rPr>
          <w:color w:val="000000"/>
          <w:sz w:val="28"/>
          <w:szCs w:val="28"/>
          <w:lang w:val="nl-BE"/>
        </w:rPr>
        <w:t>- Cai nghiện tại gia đình và cộng đồng được thực hiện theo 3 hình thức: cai nghiện tự nguyện tại gia đình, cai nghiện tự nguyện tại cộng đồng và cai nghiện bắt buộc tại cộng đồng.</w:t>
      </w:r>
    </w:p>
    <w:p w:rsidR="00FD70A6" w:rsidRPr="009270B6" w:rsidRDefault="00FD70A6" w:rsidP="009270B6">
      <w:pPr>
        <w:pStyle w:val="NormalWeb"/>
        <w:shd w:val="clear" w:color="auto" w:fill="FFFFFF"/>
        <w:spacing w:before="0" w:beforeAutospacing="0" w:after="0" w:afterAutospacing="0" w:line="312" w:lineRule="auto"/>
        <w:ind w:firstLine="709"/>
        <w:jc w:val="both"/>
        <w:rPr>
          <w:color w:val="000000"/>
          <w:sz w:val="28"/>
          <w:szCs w:val="28"/>
        </w:rPr>
      </w:pPr>
      <w:r w:rsidRPr="009270B6">
        <w:rPr>
          <w:color w:val="000000"/>
          <w:sz w:val="28"/>
          <w:szCs w:val="28"/>
          <w:lang w:val="nl-BE"/>
        </w:rPr>
        <w:t>- Người nghiện ma túy được khuyến khích tự nguyện khai báo tình trạng nghiện ma túy và đăng ký hình thức cai nghiện tại gia đình hoặc tại cộng đồng. Gia đình và người nghiện có trách nhiệm tham gia các hoạt động tổ chức cai nghiện tại gia đình và cộng đồng.Thời gian cai nghiện là từ 6 - 12 tháng, địa điểm cắt cơn ngoài các trường hợp cai nghiện tại gia đình thì các xã, phường, thị trấn sử dụng cơ sở vật chất hiện có như trạm xá xã để làm nơi điều trị cắt cơn.</w:t>
      </w:r>
    </w:p>
    <w:p w:rsidR="00FD70A6" w:rsidRPr="009270B6" w:rsidRDefault="00FD70A6" w:rsidP="009270B6">
      <w:pPr>
        <w:pStyle w:val="NormalWeb"/>
        <w:shd w:val="clear" w:color="auto" w:fill="FFFFFF"/>
        <w:spacing w:before="0" w:beforeAutospacing="0" w:after="0" w:afterAutospacing="0" w:line="312" w:lineRule="auto"/>
        <w:ind w:firstLine="709"/>
        <w:jc w:val="both"/>
        <w:rPr>
          <w:color w:val="000000"/>
          <w:sz w:val="28"/>
          <w:szCs w:val="28"/>
        </w:rPr>
      </w:pPr>
      <w:r w:rsidRPr="009270B6">
        <w:rPr>
          <w:color w:val="000000"/>
          <w:sz w:val="28"/>
          <w:szCs w:val="28"/>
          <w:lang w:val="nl-BE"/>
        </w:rPr>
        <w:t xml:space="preserve">- Ủy ban nhân dân cấp xã đứng ra tổ chức công tác cai nghiện tại gia đình và cộng đồng bao gồm các hoạt động chính như: thành lập Tổ công tác cai nghiện ma túy; tư vấn, hỗ trợ, quản lý, giáo dục người cai nghiện tại gia đình và cộng đồng; </w:t>
      </w:r>
      <w:r w:rsidRPr="009270B6">
        <w:rPr>
          <w:color w:val="000000"/>
          <w:sz w:val="28"/>
          <w:szCs w:val="28"/>
          <w:lang w:val="nl-BE"/>
        </w:rPr>
        <w:lastRenderedPageBreak/>
        <w:t>thành lập các câu lạc bộ, tổ chức các hoạt động văn hóa văn nghệ, thể dục, thể thao và các hoạt động xã hội khác giúp người cai nghiện phục hồi sức khỏe, nhân cách và hòa nhập cộng đồng; tạo điều kiện cho người sau cai nghiện được học nghề và tìm việc làm.</w:t>
      </w:r>
    </w:p>
    <w:p w:rsidR="00365EE4" w:rsidRPr="009270B6" w:rsidRDefault="009270B6" w:rsidP="009270B6">
      <w:pPr>
        <w:spacing w:line="312" w:lineRule="auto"/>
        <w:ind w:firstLine="709"/>
        <w:jc w:val="both"/>
        <w:rPr>
          <w:b/>
          <w:szCs w:val="28"/>
          <w:lang w:val="vi-VN"/>
        </w:rPr>
      </w:pPr>
      <w:r w:rsidRPr="009270B6">
        <w:rPr>
          <w:szCs w:val="28"/>
          <w:shd w:val="clear" w:color="auto" w:fill="FFFFFF"/>
          <w:lang w:val="vi-VN"/>
        </w:rPr>
        <w:t>C</w:t>
      </w:r>
      <w:r w:rsidR="00365EE4" w:rsidRPr="009270B6">
        <w:rPr>
          <w:szCs w:val="28"/>
          <w:shd w:val="clear" w:color="auto" w:fill="FFFFFF"/>
        </w:rPr>
        <w:t>ông tác cai nguyện tự nguyện tại gia đình, cộng đ</w:t>
      </w:r>
      <w:r w:rsidRPr="009270B6">
        <w:rPr>
          <w:szCs w:val="28"/>
          <w:shd w:val="clear" w:color="auto" w:fill="FFFFFF"/>
        </w:rPr>
        <w:t>ồng còn bất cập, không hiệu quả</w:t>
      </w:r>
      <w:r w:rsidRPr="009270B6">
        <w:rPr>
          <w:szCs w:val="28"/>
          <w:shd w:val="clear" w:color="auto" w:fill="FFFFFF"/>
          <w:lang w:val="vi-VN"/>
        </w:rPr>
        <w:t>,</w:t>
      </w:r>
      <w:r w:rsidR="00365EE4" w:rsidRPr="009270B6">
        <w:rPr>
          <w:szCs w:val="28"/>
          <w:shd w:val="clear" w:color="auto" w:fill="FFFFFF"/>
        </w:rPr>
        <w:t xml:space="preserve"> làm gia tăng tình trạng nghiện ma túy và buôn bán ma túy</w:t>
      </w:r>
      <w:r w:rsidRPr="009270B6">
        <w:rPr>
          <w:szCs w:val="28"/>
          <w:shd w:val="clear" w:color="auto" w:fill="FFFFFF"/>
          <w:lang w:val="vi-VN"/>
        </w:rPr>
        <w:t>, hiện</w:t>
      </w:r>
      <w:r w:rsidRPr="009270B6">
        <w:rPr>
          <w:szCs w:val="28"/>
          <w:shd w:val="clear" w:color="auto" w:fill="FFFFFF"/>
        </w:rPr>
        <w:t xml:space="preserve"> đang hết sức khó khăn vừa thiếu về nguồn lực, vừa yếu về nhân lực.</w:t>
      </w:r>
    </w:p>
    <w:p w:rsidR="00152081" w:rsidRPr="009270B6" w:rsidRDefault="00152081" w:rsidP="009270B6">
      <w:pPr>
        <w:pStyle w:val="ListParagraph"/>
        <w:numPr>
          <w:ilvl w:val="0"/>
          <w:numId w:val="1"/>
        </w:numPr>
        <w:tabs>
          <w:tab w:val="left" w:pos="993"/>
        </w:tabs>
        <w:spacing w:line="312" w:lineRule="auto"/>
        <w:ind w:left="0" w:firstLine="709"/>
        <w:jc w:val="both"/>
        <w:rPr>
          <w:b/>
          <w:szCs w:val="28"/>
          <w:lang w:val="vi-VN"/>
        </w:rPr>
      </w:pPr>
      <w:r w:rsidRPr="009270B6">
        <w:rPr>
          <w:b/>
          <w:szCs w:val="28"/>
          <w:lang w:val="vi-VN"/>
        </w:rPr>
        <w:t>Những khó khăn, vướng mắc trong triển khai thực hiện biện pháp cai nghiện tự nguyện tại gia đình, cộng đồng</w:t>
      </w:r>
    </w:p>
    <w:p w:rsidR="00FD70A6" w:rsidRPr="009270B6" w:rsidRDefault="00FD70A6" w:rsidP="009270B6">
      <w:pPr>
        <w:pStyle w:val="NormalWeb"/>
        <w:numPr>
          <w:ilvl w:val="1"/>
          <w:numId w:val="1"/>
        </w:numPr>
        <w:shd w:val="clear" w:color="auto" w:fill="FFFFFF"/>
        <w:spacing w:before="0" w:beforeAutospacing="0" w:after="0" w:afterAutospacing="0" w:line="312" w:lineRule="auto"/>
        <w:jc w:val="both"/>
        <w:rPr>
          <w:color w:val="000000"/>
          <w:sz w:val="28"/>
          <w:szCs w:val="28"/>
        </w:rPr>
      </w:pPr>
      <w:r w:rsidRPr="009270B6">
        <w:rPr>
          <w:b/>
          <w:bCs/>
          <w:color w:val="000000"/>
          <w:sz w:val="28"/>
          <w:szCs w:val="28"/>
          <w:lang w:val="nl-BE"/>
        </w:rPr>
        <w:t xml:space="preserve"> Ưu điểm:</w:t>
      </w:r>
    </w:p>
    <w:p w:rsidR="00FD70A6" w:rsidRPr="009270B6" w:rsidRDefault="00FD70A6" w:rsidP="009270B6">
      <w:pPr>
        <w:pStyle w:val="NormalWeb"/>
        <w:shd w:val="clear" w:color="auto" w:fill="FFFFFF"/>
        <w:spacing w:before="0" w:beforeAutospacing="0" w:after="0" w:afterAutospacing="0" w:line="312" w:lineRule="auto"/>
        <w:ind w:firstLine="709"/>
        <w:jc w:val="both"/>
        <w:rPr>
          <w:color w:val="000000"/>
          <w:sz w:val="28"/>
          <w:szCs w:val="28"/>
        </w:rPr>
      </w:pPr>
      <w:r w:rsidRPr="009270B6">
        <w:rPr>
          <w:color w:val="000000"/>
          <w:sz w:val="28"/>
          <w:szCs w:val="28"/>
          <w:lang w:val="nl-BE"/>
        </w:rPr>
        <w:t>Mặc dù tỷ lệ tái nghiện còn cao song được nhân dân đồng tình ủng hộ, người nghiện được gần gủi với gia đình. Các hoạt động hỗ trợ giúp đỡ người cai nghiện tại gia đình và cộng đồng ngày càng được tăng cường như thăm hỏi, chăm sóc sức khỏe, tư vấn chống tái nghiện và hỗ trợ học nghề tạo việc làm…Hoạt động tạo việc làm được chú trọng hơn thông qua Chương trình xóa đói giảm nghèo, dạy nghề cho lao động nông thôn. Công tác cai nghiện tại gia đình và cộng đồng gắn với quản lý địa bàn, không để tồn tại các tụ điểm mua bán ma túy và hạn chế số người nghiện mới phát sinh.</w:t>
      </w:r>
    </w:p>
    <w:p w:rsidR="00FD70A6" w:rsidRPr="009270B6" w:rsidRDefault="00FD70A6" w:rsidP="009270B6">
      <w:pPr>
        <w:pStyle w:val="NormalWeb"/>
        <w:shd w:val="clear" w:color="auto" w:fill="FFFFFF"/>
        <w:spacing w:before="0" w:beforeAutospacing="0" w:after="0" w:afterAutospacing="0" w:line="312" w:lineRule="auto"/>
        <w:ind w:firstLine="709"/>
        <w:jc w:val="both"/>
        <w:rPr>
          <w:color w:val="000000"/>
          <w:sz w:val="28"/>
          <w:szCs w:val="28"/>
        </w:rPr>
      </w:pPr>
      <w:r w:rsidRPr="009270B6">
        <w:rPr>
          <w:color w:val="000000"/>
          <w:sz w:val="28"/>
          <w:szCs w:val="28"/>
          <w:lang w:val="nl-BE"/>
        </w:rPr>
        <w:t>Cai nghiện tại gia đình cộng đồng đã giúp cho nhiều người nghiện có quyết tâm cai nghiện đã từ bỏ hẳn ma túy và đã làm thay đổi cuộc sống của họ. Nhiều địa phương đã tổ chức tốt đã làm giảm số người nghiện, làm giảm sự kỳ thị của xã hội đối với người nghiện ma túy, không có tình trạng người nghiện ma túy bị ruồng bỏ hoặc bỏ nhà đi lang thang làm cho cuộc sống của học khó khăn hơn và ảnh hưởng đến môi trường xã hội.</w:t>
      </w:r>
    </w:p>
    <w:p w:rsidR="00FD70A6" w:rsidRPr="009270B6" w:rsidRDefault="00FD70A6" w:rsidP="009270B6">
      <w:pPr>
        <w:pStyle w:val="NormalWeb"/>
        <w:numPr>
          <w:ilvl w:val="1"/>
          <w:numId w:val="1"/>
        </w:numPr>
        <w:shd w:val="clear" w:color="auto" w:fill="FFFFFF"/>
        <w:spacing w:before="0" w:beforeAutospacing="0" w:after="0" w:afterAutospacing="0" w:line="312" w:lineRule="auto"/>
        <w:jc w:val="both"/>
        <w:rPr>
          <w:color w:val="000000"/>
          <w:sz w:val="28"/>
          <w:szCs w:val="28"/>
        </w:rPr>
      </w:pPr>
      <w:r w:rsidRPr="009270B6">
        <w:rPr>
          <w:b/>
          <w:bCs/>
          <w:color w:val="000000"/>
          <w:sz w:val="28"/>
          <w:szCs w:val="28"/>
          <w:lang w:val="nl-BE"/>
        </w:rPr>
        <w:t>Hạn chế, khó khăn:</w:t>
      </w:r>
    </w:p>
    <w:p w:rsidR="00FD70A6" w:rsidRPr="009270B6" w:rsidRDefault="00FD70A6" w:rsidP="009270B6">
      <w:pPr>
        <w:pStyle w:val="NormalWeb"/>
        <w:shd w:val="clear" w:color="auto" w:fill="FFFFFF"/>
        <w:spacing w:before="0" w:beforeAutospacing="0" w:after="0" w:afterAutospacing="0" w:line="312" w:lineRule="auto"/>
        <w:ind w:firstLine="709"/>
        <w:jc w:val="both"/>
        <w:rPr>
          <w:color w:val="000000"/>
          <w:sz w:val="28"/>
          <w:szCs w:val="28"/>
        </w:rPr>
      </w:pPr>
      <w:r w:rsidRPr="009270B6">
        <w:rPr>
          <w:color w:val="000000"/>
          <w:sz w:val="28"/>
          <w:szCs w:val="28"/>
          <w:lang w:val="nl-BE"/>
        </w:rPr>
        <w:t>Kết quả công tác cai nghiện tại gia đình và cộng đồng trong những năm qua nhìn chung chưa được như mong muốn và thiếu sự</w:t>
      </w:r>
      <w:r w:rsidR="009270B6" w:rsidRPr="009270B6">
        <w:rPr>
          <w:color w:val="000000"/>
          <w:sz w:val="28"/>
          <w:szCs w:val="28"/>
          <w:lang w:val="nl-BE"/>
        </w:rPr>
        <w:t xml:space="preserve"> bền vững, tỷ lệ tái nghiện cao. </w:t>
      </w:r>
      <w:r w:rsidRPr="009270B6">
        <w:rPr>
          <w:color w:val="000000"/>
          <w:sz w:val="28"/>
          <w:szCs w:val="28"/>
          <w:lang w:val="nl-BE"/>
        </w:rPr>
        <w:t>Hoạt động cai nghiện ở nhiều xã phường, thị trấn chủ yếu ra quyết định và tập trung vào cắt cơn giải độc, chưa đánh giá nhu cầu và lập kế hoạch cai nghiện cho từng người, các hoạt động hỗ trợ sau cai nghiện chưa được chú trọng, Tổ công tác hoạt động theo chế độ kiêm nhiệm, thiếu phương pháp và cách tiếp cận để tạo sự tham gia của người nghiện trong các hoạt động phục hồi.</w:t>
      </w:r>
    </w:p>
    <w:p w:rsidR="00FD70A6" w:rsidRPr="009270B6" w:rsidRDefault="00FD70A6" w:rsidP="009270B6">
      <w:pPr>
        <w:pStyle w:val="NormalWeb"/>
        <w:shd w:val="clear" w:color="auto" w:fill="FFFFFF"/>
        <w:spacing w:before="0" w:beforeAutospacing="0" w:after="0" w:afterAutospacing="0" w:line="312" w:lineRule="auto"/>
        <w:ind w:firstLine="709"/>
        <w:jc w:val="both"/>
        <w:rPr>
          <w:color w:val="000000"/>
          <w:sz w:val="28"/>
          <w:szCs w:val="28"/>
        </w:rPr>
      </w:pPr>
      <w:r w:rsidRPr="009270B6">
        <w:rPr>
          <w:color w:val="000000"/>
          <w:sz w:val="28"/>
          <w:szCs w:val="28"/>
          <w:lang w:val="nl-BE"/>
        </w:rPr>
        <w:lastRenderedPageBreak/>
        <w:t>Quá trình rà soát, thống kê, tập hợp số liệu người nghiện ma túy có hồ sơ quản lý vô cùng khó khăn, nguyên nhân là do người nghiện ma túy không có nơi cư trú ổn định, vắng mặt khỏi nơi đăng ký hộ khẩu thường trú, nhất là những người nghiện ma túy đi làm ăn ở các tỉnh khác, đi nước ngoài đã gây nhiều khó khăn cho công tác quản lý người cai nghiện ma túy.</w:t>
      </w:r>
    </w:p>
    <w:p w:rsidR="00FD70A6" w:rsidRPr="009270B6" w:rsidRDefault="00FD70A6" w:rsidP="009270B6">
      <w:pPr>
        <w:pStyle w:val="NormalWeb"/>
        <w:numPr>
          <w:ilvl w:val="1"/>
          <w:numId w:val="1"/>
        </w:numPr>
        <w:shd w:val="clear" w:color="auto" w:fill="FFFFFF"/>
        <w:spacing w:before="0" w:beforeAutospacing="0" w:after="0" w:afterAutospacing="0" w:line="312" w:lineRule="auto"/>
        <w:jc w:val="both"/>
        <w:rPr>
          <w:color w:val="000000"/>
          <w:sz w:val="28"/>
          <w:szCs w:val="28"/>
        </w:rPr>
      </w:pPr>
      <w:r w:rsidRPr="009270B6">
        <w:rPr>
          <w:b/>
          <w:bCs/>
          <w:color w:val="000000"/>
          <w:sz w:val="28"/>
          <w:szCs w:val="28"/>
          <w:lang w:val="nl-NL"/>
        </w:rPr>
        <w:t xml:space="preserve"> Nguyên nhân:</w:t>
      </w:r>
    </w:p>
    <w:p w:rsidR="00FD70A6" w:rsidRPr="009270B6" w:rsidRDefault="00FD70A6" w:rsidP="009270B6">
      <w:pPr>
        <w:pStyle w:val="NormalWeb"/>
        <w:shd w:val="clear" w:color="auto" w:fill="FFFFFF"/>
        <w:spacing w:before="0" w:beforeAutospacing="0" w:after="0" w:afterAutospacing="0" w:line="312" w:lineRule="auto"/>
        <w:ind w:firstLine="709"/>
        <w:jc w:val="both"/>
        <w:rPr>
          <w:color w:val="000000"/>
          <w:sz w:val="28"/>
          <w:szCs w:val="28"/>
        </w:rPr>
      </w:pPr>
      <w:r w:rsidRPr="009270B6">
        <w:rPr>
          <w:color w:val="000000"/>
          <w:sz w:val="28"/>
          <w:szCs w:val="28"/>
          <w:lang w:val="nl-NL"/>
        </w:rPr>
        <w:t>- Chính sách hỗ trợ chưa phù hợp: Các chế độ hỗ trợ chi phí cho cai nghiện tại gia đình và cộng đồng còn hạn chế mới chỉ đáp ứng một phần giai đoạn cắt cơn, giải độc và giới hạn trong diện gia đình chính sách, người có công, hộ nghèo nên ít người được hỗ trợ. Cơ sở vật chất hầu như chưa được đầu tư, chỉ dựa vào trạm y tế xã. Công tác dạy nghề và tạo việc làm cho người nghiện hầu như chưa có...</w:t>
      </w:r>
    </w:p>
    <w:p w:rsidR="00FD70A6" w:rsidRPr="009270B6" w:rsidRDefault="009270B6" w:rsidP="009270B6">
      <w:pPr>
        <w:pStyle w:val="NormalWeb"/>
        <w:shd w:val="clear" w:color="auto" w:fill="FFFFFF"/>
        <w:spacing w:before="0" w:beforeAutospacing="0" w:after="0" w:afterAutospacing="0" w:line="312" w:lineRule="auto"/>
        <w:ind w:firstLine="709"/>
        <w:jc w:val="both"/>
        <w:rPr>
          <w:color w:val="000000"/>
          <w:sz w:val="28"/>
          <w:szCs w:val="28"/>
        </w:rPr>
      </w:pPr>
      <w:r w:rsidRPr="009270B6">
        <w:rPr>
          <w:color w:val="000000"/>
          <w:sz w:val="28"/>
          <w:szCs w:val="28"/>
          <w:lang w:val="nl-NL"/>
        </w:rPr>
        <w:t>–</w:t>
      </w:r>
      <w:r w:rsidR="00FD70A6" w:rsidRPr="009270B6">
        <w:rPr>
          <w:color w:val="000000"/>
          <w:sz w:val="28"/>
          <w:szCs w:val="28"/>
          <w:lang w:val="nl-NL"/>
        </w:rPr>
        <w:t xml:space="preserve"> </w:t>
      </w:r>
      <w:r w:rsidRPr="009270B6">
        <w:rPr>
          <w:color w:val="000000"/>
          <w:sz w:val="28"/>
          <w:szCs w:val="28"/>
          <w:lang w:val="vi-VN"/>
        </w:rPr>
        <w:t>Trên địa bàn huyện</w:t>
      </w:r>
      <w:r w:rsidR="00FD70A6" w:rsidRPr="009270B6">
        <w:rPr>
          <w:color w:val="000000"/>
          <w:sz w:val="28"/>
          <w:szCs w:val="28"/>
          <w:lang w:val="nl-NL"/>
        </w:rPr>
        <w:t xml:space="preserve"> không có bộ phận chuyên trách thực hiện công tác cai nghiện tại gia đình và cộng đồng, chủ yếu là kiêm nhiệm. Cán bộ y tế xã chuyên môn kỹ thuật còn hạn chế. Cán bộ đoàn thể được tập huấn về kỹ năng vận động, tư vấn thì lại thay đổi liên tục. Việc hỗ trợ giám sát chuyên môn cho các cán bộ y tế xã còn buông lõng</w:t>
      </w:r>
    </w:p>
    <w:p w:rsidR="00FD70A6" w:rsidRPr="009270B6" w:rsidRDefault="00FD70A6" w:rsidP="009270B6">
      <w:pPr>
        <w:pStyle w:val="NormalWeb"/>
        <w:shd w:val="clear" w:color="auto" w:fill="FFFFFF"/>
        <w:spacing w:before="0" w:beforeAutospacing="0" w:after="0" w:afterAutospacing="0" w:line="312" w:lineRule="auto"/>
        <w:ind w:firstLine="709"/>
        <w:jc w:val="both"/>
        <w:rPr>
          <w:color w:val="000000"/>
          <w:sz w:val="28"/>
          <w:szCs w:val="28"/>
        </w:rPr>
      </w:pPr>
      <w:r w:rsidRPr="009270B6">
        <w:rPr>
          <w:b/>
          <w:bCs/>
          <w:color w:val="000000"/>
          <w:sz w:val="28"/>
          <w:szCs w:val="28"/>
          <w:lang w:val="nl-NL"/>
        </w:rPr>
        <w:t>- </w:t>
      </w:r>
      <w:r w:rsidRPr="009270B6">
        <w:rPr>
          <w:color w:val="000000"/>
          <w:sz w:val="28"/>
          <w:szCs w:val="28"/>
          <w:lang w:val="nl-NL"/>
        </w:rPr>
        <w:t>Gia đình người nghiện đóng vai trò then chốt nhưng đa số không có kiến thức về ma túy và cai nghiện ma túy.không được hướng dẫn các kỹ năng giúp đỡ, động viên con em mình cai nghiện và dự phòng tái nghiện nên ngoài tình yêu thương họ hầu như chẳng có biện pháp gì có thể giúp con em mình đoạn tuyệt với ma túy. Mặt khác vì bận mưu sinh nhiều gia đình đã không thể giám sát hỗ trợ người nghiện trong quá trình cai nghiện và quản lý sau cai.</w:t>
      </w:r>
    </w:p>
    <w:p w:rsidR="00152081" w:rsidRDefault="00152081" w:rsidP="00F63CFC">
      <w:pPr>
        <w:pStyle w:val="ListParagraph"/>
        <w:numPr>
          <w:ilvl w:val="0"/>
          <w:numId w:val="1"/>
        </w:numPr>
        <w:spacing w:line="312" w:lineRule="auto"/>
        <w:jc w:val="both"/>
        <w:rPr>
          <w:b/>
          <w:szCs w:val="28"/>
          <w:lang w:val="vi-VN"/>
        </w:rPr>
      </w:pPr>
      <w:r>
        <w:rPr>
          <w:b/>
          <w:szCs w:val="28"/>
          <w:lang w:val="vi-VN"/>
        </w:rPr>
        <w:t>Thống kê số liệu</w:t>
      </w:r>
    </w:p>
    <w:p w:rsidR="00F63CFC" w:rsidRPr="00F63CFC" w:rsidRDefault="00F63CFC" w:rsidP="00F63CFC">
      <w:pPr>
        <w:pStyle w:val="ListParagraph"/>
        <w:spacing w:line="312" w:lineRule="auto"/>
        <w:ind w:left="1069"/>
        <w:jc w:val="both"/>
        <w:rPr>
          <w:szCs w:val="28"/>
          <w:lang w:val="vi-VN"/>
        </w:rPr>
      </w:pPr>
      <w:r w:rsidRPr="00F63CFC">
        <w:rPr>
          <w:szCs w:val="28"/>
          <w:lang w:val="vi-VN"/>
        </w:rPr>
        <w:t>Số người tham gia cai nghiện tự nguyện tại gia đình, cộng đồng</w:t>
      </w:r>
    </w:p>
    <w:p w:rsidR="00F63CFC" w:rsidRPr="00F63CFC" w:rsidRDefault="00F63CFC" w:rsidP="00F63CFC">
      <w:pPr>
        <w:pStyle w:val="ListParagraph"/>
        <w:spacing w:line="312" w:lineRule="auto"/>
        <w:ind w:left="1069"/>
        <w:jc w:val="both"/>
        <w:rPr>
          <w:szCs w:val="28"/>
          <w:lang w:val="vi-VN"/>
        </w:rPr>
      </w:pPr>
      <w:r w:rsidRPr="00F63CFC">
        <w:rPr>
          <w:szCs w:val="28"/>
          <w:lang w:val="vi-VN"/>
        </w:rPr>
        <w:t>Năm 2010</w:t>
      </w:r>
      <w:r w:rsidR="00E24A56">
        <w:rPr>
          <w:szCs w:val="28"/>
          <w:lang w:val="vi-VN"/>
        </w:rPr>
        <w:t>: 60</w:t>
      </w:r>
    </w:p>
    <w:p w:rsidR="00F63CFC" w:rsidRPr="00F63CFC" w:rsidRDefault="00F63CFC" w:rsidP="00F63CFC">
      <w:pPr>
        <w:pStyle w:val="ListParagraph"/>
        <w:spacing w:line="312" w:lineRule="auto"/>
        <w:ind w:left="1069"/>
        <w:jc w:val="both"/>
        <w:rPr>
          <w:szCs w:val="28"/>
          <w:lang w:val="vi-VN"/>
        </w:rPr>
      </w:pPr>
      <w:r w:rsidRPr="00F63CFC">
        <w:rPr>
          <w:szCs w:val="28"/>
          <w:lang w:val="vi-VN"/>
        </w:rPr>
        <w:t>Năm 2011</w:t>
      </w:r>
      <w:r w:rsidR="00E24A56">
        <w:rPr>
          <w:szCs w:val="28"/>
          <w:lang w:val="vi-VN"/>
        </w:rPr>
        <w:t>: 45</w:t>
      </w:r>
    </w:p>
    <w:p w:rsidR="00F63CFC" w:rsidRPr="00F63CFC" w:rsidRDefault="00F63CFC" w:rsidP="00F63CFC">
      <w:pPr>
        <w:pStyle w:val="ListParagraph"/>
        <w:spacing w:line="312" w:lineRule="auto"/>
        <w:ind w:left="1069"/>
        <w:jc w:val="both"/>
        <w:rPr>
          <w:szCs w:val="28"/>
          <w:lang w:val="vi-VN"/>
        </w:rPr>
      </w:pPr>
      <w:r w:rsidRPr="00F63CFC">
        <w:rPr>
          <w:szCs w:val="28"/>
          <w:lang w:val="vi-VN"/>
        </w:rPr>
        <w:t>Năm 2012</w:t>
      </w:r>
      <w:r w:rsidR="00E24A56">
        <w:rPr>
          <w:szCs w:val="28"/>
          <w:lang w:val="vi-VN"/>
        </w:rPr>
        <w:t>: 45</w:t>
      </w:r>
    </w:p>
    <w:p w:rsidR="00E24A56" w:rsidRPr="00E24A56" w:rsidRDefault="00F63CFC" w:rsidP="00E24A56">
      <w:pPr>
        <w:pStyle w:val="ListParagraph"/>
        <w:spacing w:line="312" w:lineRule="auto"/>
        <w:ind w:left="1069"/>
        <w:jc w:val="both"/>
        <w:rPr>
          <w:szCs w:val="28"/>
          <w:lang w:val="vi-VN"/>
        </w:rPr>
      </w:pPr>
      <w:r w:rsidRPr="00F63CFC">
        <w:rPr>
          <w:szCs w:val="28"/>
          <w:lang w:val="vi-VN"/>
        </w:rPr>
        <w:t>Năm 2013</w:t>
      </w:r>
      <w:r w:rsidR="00E24A56">
        <w:rPr>
          <w:szCs w:val="28"/>
          <w:lang w:val="vi-VN"/>
        </w:rPr>
        <w:t>: 30</w:t>
      </w:r>
    </w:p>
    <w:p w:rsidR="00F63CFC" w:rsidRPr="00F63CFC" w:rsidRDefault="00F63CFC" w:rsidP="00F63CFC">
      <w:pPr>
        <w:pStyle w:val="ListParagraph"/>
        <w:spacing w:line="312" w:lineRule="auto"/>
        <w:ind w:left="1069"/>
        <w:jc w:val="both"/>
        <w:rPr>
          <w:szCs w:val="28"/>
          <w:lang w:val="vi-VN"/>
        </w:rPr>
      </w:pPr>
      <w:r w:rsidRPr="00F63CFC">
        <w:rPr>
          <w:szCs w:val="28"/>
          <w:lang w:val="vi-VN"/>
        </w:rPr>
        <w:t>Năm 2014</w:t>
      </w:r>
      <w:r w:rsidR="00E24A56">
        <w:rPr>
          <w:szCs w:val="28"/>
          <w:lang w:val="vi-VN"/>
        </w:rPr>
        <w:t>: 38</w:t>
      </w:r>
    </w:p>
    <w:p w:rsidR="00F63CFC" w:rsidRPr="00F63CFC" w:rsidRDefault="00F63CFC" w:rsidP="00F63CFC">
      <w:pPr>
        <w:pStyle w:val="ListParagraph"/>
        <w:spacing w:line="312" w:lineRule="auto"/>
        <w:ind w:left="1069"/>
        <w:jc w:val="both"/>
        <w:rPr>
          <w:szCs w:val="28"/>
          <w:lang w:val="vi-VN"/>
        </w:rPr>
      </w:pPr>
      <w:r w:rsidRPr="00F63CFC">
        <w:rPr>
          <w:szCs w:val="28"/>
          <w:lang w:val="vi-VN"/>
        </w:rPr>
        <w:t>Năm 2015</w:t>
      </w:r>
      <w:r w:rsidR="00E24A56">
        <w:rPr>
          <w:szCs w:val="28"/>
          <w:lang w:val="vi-VN"/>
        </w:rPr>
        <w:t>: 30</w:t>
      </w:r>
    </w:p>
    <w:p w:rsidR="00F63CFC" w:rsidRPr="00F63CFC" w:rsidRDefault="00F63CFC" w:rsidP="00F63CFC">
      <w:pPr>
        <w:pStyle w:val="ListParagraph"/>
        <w:spacing w:line="312" w:lineRule="auto"/>
        <w:ind w:left="1069"/>
        <w:jc w:val="both"/>
        <w:rPr>
          <w:szCs w:val="28"/>
          <w:lang w:val="vi-VN"/>
        </w:rPr>
      </w:pPr>
      <w:r w:rsidRPr="00F63CFC">
        <w:rPr>
          <w:szCs w:val="28"/>
          <w:lang w:val="vi-VN"/>
        </w:rPr>
        <w:t>Năm 2016</w:t>
      </w:r>
      <w:r w:rsidR="00E24A56">
        <w:rPr>
          <w:szCs w:val="28"/>
          <w:lang w:val="vi-VN"/>
        </w:rPr>
        <w:t>: 45</w:t>
      </w:r>
    </w:p>
    <w:p w:rsidR="00F63CFC" w:rsidRPr="00F63CFC" w:rsidRDefault="00F63CFC" w:rsidP="00F63CFC">
      <w:pPr>
        <w:pStyle w:val="ListParagraph"/>
        <w:spacing w:line="312" w:lineRule="auto"/>
        <w:ind w:left="1069"/>
        <w:jc w:val="both"/>
        <w:rPr>
          <w:szCs w:val="28"/>
          <w:lang w:val="vi-VN"/>
        </w:rPr>
      </w:pPr>
      <w:r w:rsidRPr="00F63CFC">
        <w:rPr>
          <w:szCs w:val="28"/>
          <w:lang w:val="vi-VN"/>
        </w:rPr>
        <w:t>Năm 2017</w:t>
      </w:r>
      <w:r w:rsidR="00E24A56">
        <w:rPr>
          <w:szCs w:val="28"/>
          <w:lang w:val="vi-VN"/>
        </w:rPr>
        <w:t xml:space="preserve">: </w:t>
      </w:r>
      <w:r w:rsidR="00185249">
        <w:rPr>
          <w:szCs w:val="28"/>
          <w:lang w:val="vi-VN"/>
        </w:rPr>
        <w:t>45</w:t>
      </w:r>
      <w:bookmarkStart w:id="0" w:name="_GoBack"/>
      <w:bookmarkEnd w:id="0"/>
    </w:p>
    <w:p w:rsidR="00F63CFC" w:rsidRPr="00F63CFC" w:rsidRDefault="00F63CFC" w:rsidP="00F63CFC">
      <w:pPr>
        <w:pStyle w:val="ListParagraph"/>
        <w:spacing w:line="312" w:lineRule="auto"/>
        <w:ind w:left="1069"/>
        <w:jc w:val="both"/>
        <w:rPr>
          <w:szCs w:val="28"/>
          <w:lang w:val="vi-VN"/>
        </w:rPr>
      </w:pPr>
      <w:r w:rsidRPr="00F63CFC">
        <w:rPr>
          <w:szCs w:val="28"/>
          <w:lang w:val="vi-VN"/>
        </w:rPr>
        <w:lastRenderedPageBreak/>
        <w:t>Năm 2018</w:t>
      </w:r>
      <w:r w:rsidR="00E24A56">
        <w:rPr>
          <w:szCs w:val="28"/>
          <w:lang w:val="vi-VN"/>
        </w:rPr>
        <w:t>: 45</w:t>
      </w:r>
    </w:p>
    <w:p w:rsidR="00F63CFC" w:rsidRPr="00F63CFC" w:rsidRDefault="00F63CFC" w:rsidP="00F63CFC">
      <w:pPr>
        <w:pStyle w:val="ListParagraph"/>
        <w:spacing w:line="312" w:lineRule="auto"/>
        <w:ind w:left="1069"/>
        <w:jc w:val="both"/>
        <w:rPr>
          <w:szCs w:val="28"/>
          <w:lang w:val="vi-VN"/>
        </w:rPr>
      </w:pPr>
      <w:r w:rsidRPr="00F63CFC">
        <w:rPr>
          <w:szCs w:val="28"/>
          <w:lang w:val="vi-VN"/>
        </w:rPr>
        <w:t>Năm 2019</w:t>
      </w:r>
      <w:r w:rsidR="00E24A56">
        <w:rPr>
          <w:szCs w:val="28"/>
          <w:lang w:val="vi-VN"/>
        </w:rPr>
        <w:t>: 45</w:t>
      </w:r>
    </w:p>
    <w:p w:rsidR="00F63CFC" w:rsidRPr="00F63CFC" w:rsidRDefault="00F63CFC" w:rsidP="00F63CFC">
      <w:pPr>
        <w:pStyle w:val="ListParagraph"/>
        <w:spacing w:line="312" w:lineRule="auto"/>
        <w:ind w:left="1069"/>
        <w:jc w:val="both"/>
        <w:rPr>
          <w:szCs w:val="28"/>
          <w:lang w:val="vi-VN"/>
        </w:rPr>
      </w:pPr>
      <w:r w:rsidRPr="00F63CFC">
        <w:rPr>
          <w:szCs w:val="28"/>
          <w:lang w:val="vi-VN"/>
        </w:rPr>
        <w:t>Năm 2020</w:t>
      </w:r>
      <w:r w:rsidR="00E24A56">
        <w:rPr>
          <w:szCs w:val="28"/>
          <w:lang w:val="vi-VN"/>
        </w:rPr>
        <w:t>: 51</w:t>
      </w:r>
    </w:p>
    <w:p w:rsidR="00152081" w:rsidRPr="00F63CFC" w:rsidRDefault="00152081" w:rsidP="00F63CFC">
      <w:pPr>
        <w:pStyle w:val="ListParagraph"/>
        <w:numPr>
          <w:ilvl w:val="0"/>
          <w:numId w:val="1"/>
        </w:numPr>
        <w:spacing w:line="312" w:lineRule="auto"/>
        <w:ind w:left="1072"/>
        <w:jc w:val="both"/>
        <w:rPr>
          <w:b/>
          <w:szCs w:val="28"/>
          <w:lang w:val="vi-VN"/>
        </w:rPr>
      </w:pPr>
      <w:r w:rsidRPr="00F63CFC">
        <w:rPr>
          <w:b/>
          <w:szCs w:val="28"/>
          <w:lang w:val="vi-VN"/>
        </w:rPr>
        <w:t>Đánh giá chung</w:t>
      </w:r>
    </w:p>
    <w:p w:rsidR="00365EE4" w:rsidRPr="00F63CFC" w:rsidRDefault="00365EE4" w:rsidP="00F63CFC">
      <w:pPr>
        <w:spacing w:line="312" w:lineRule="auto"/>
        <w:ind w:firstLine="567"/>
        <w:jc w:val="both"/>
        <w:rPr>
          <w:b/>
          <w:szCs w:val="28"/>
          <w:lang w:val="vi-VN"/>
        </w:rPr>
      </w:pPr>
      <w:r w:rsidRPr="00F63CFC">
        <w:rPr>
          <w:color w:val="000000"/>
          <w:szCs w:val="28"/>
          <w:shd w:val="clear" w:color="auto" w:fill="FFFFFF"/>
          <w:lang w:val="vi-VN"/>
        </w:rPr>
        <w:t>Quy định biện pháp</w:t>
      </w:r>
      <w:r w:rsidR="00FD70A6" w:rsidRPr="00F63CFC">
        <w:rPr>
          <w:szCs w:val="28"/>
          <w:lang w:val="vi-VN"/>
        </w:rPr>
        <w:t xml:space="preserve"> </w:t>
      </w:r>
      <w:r w:rsidR="00FD70A6" w:rsidRPr="00F63CFC">
        <w:rPr>
          <w:szCs w:val="28"/>
          <w:lang w:val="vi-VN"/>
        </w:rPr>
        <w:t>tác cai nghiện tự nguyện tại gia đình, cộng đồng</w:t>
      </w:r>
      <w:r w:rsidR="00FD70A6" w:rsidRPr="00F63CFC">
        <w:rPr>
          <w:szCs w:val="28"/>
          <w:lang w:val="vi-VN"/>
        </w:rPr>
        <w:t xml:space="preserve"> trong Luật Phòng, chống ma túy còn nhiều bất cập trong thực tiễn. Đ</w:t>
      </w:r>
      <w:r w:rsidRPr="00F63CFC">
        <w:rPr>
          <w:color w:val="000000"/>
          <w:szCs w:val="28"/>
          <w:shd w:val="clear" w:color="auto" w:fill="FFFFFF"/>
        </w:rPr>
        <w:t>ề nghị duy trì hình thức cai nghiện ma túy tự nguyện tại gia đình và cộng đồng và bổ sung thêm quy định để bảo đảm tính hiệu quả của loại hình cai nghiện ma túy này; chỉ áp dụng quản lý, hỗ trợ ở gia đình, cộng đồng khi họ thực hiện xong cai nghiện ma túy trở về để nhằm giúp họ hòa nhập với cộng đồng và phòng ngừa tái nghiện.</w:t>
      </w:r>
    </w:p>
    <w:p w:rsidR="00152081" w:rsidRPr="00634A04" w:rsidRDefault="00152081" w:rsidP="00F63CFC">
      <w:pPr>
        <w:spacing w:line="312" w:lineRule="auto"/>
        <w:ind w:firstLine="567"/>
        <w:jc w:val="both"/>
        <w:rPr>
          <w:spacing w:val="-4"/>
          <w:szCs w:val="28"/>
        </w:rPr>
      </w:pPr>
      <w:r w:rsidRPr="00634A04">
        <w:rPr>
          <w:spacing w:val="-4"/>
          <w:szCs w:val="28"/>
        </w:rPr>
        <w:t>Trên đây là</w:t>
      </w:r>
      <w:r w:rsidRPr="00634A04">
        <w:rPr>
          <w:szCs w:val="28"/>
        </w:rPr>
        <w:t xml:space="preserve"> báo cáo </w:t>
      </w:r>
      <w:r>
        <w:rPr>
          <w:szCs w:val="28"/>
          <w:lang w:val="vi-VN"/>
        </w:rPr>
        <w:t>công tác cai nghiện tự nguyện tại gia đình, cộng đồng</w:t>
      </w:r>
      <w:r w:rsidRPr="00634A04">
        <w:rPr>
          <w:szCs w:val="28"/>
        </w:rPr>
        <w:t xml:space="preserve"> </w:t>
      </w:r>
      <w:r w:rsidRPr="00634A04">
        <w:rPr>
          <w:spacing w:val="-4"/>
          <w:szCs w:val="28"/>
        </w:rPr>
        <w:t xml:space="preserve">của Công an huyện Bình Lục. Vậy Công an huyện Bình Lục báo cáo </w:t>
      </w:r>
      <w:r>
        <w:rPr>
          <w:szCs w:val="28"/>
        </w:rPr>
        <w:t>để phòng PC04</w:t>
      </w:r>
      <w:r w:rsidRPr="00634A04">
        <w:rPr>
          <w:szCs w:val="28"/>
        </w:rPr>
        <w:t xml:space="preserve"> Công an tỉnh Hà Nam</w:t>
      </w:r>
      <w:r w:rsidRPr="00634A04">
        <w:rPr>
          <w:spacing w:val="-6"/>
          <w:szCs w:val="28"/>
        </w:rPr>
        <w:t xml:space="preserve"> biết./.</w:t>
      </w:r>
    </w:p>
    <w:tbl>
      <w:tblPr>
        <w:tblW w:w="0" w:type="auto"/>
        <w:tblLook w:val="01E0" w:firstRow="1" w:lastRow="1" w:firstColumn="1" w:lastColumn="1" w:noHBand="0" w:noVBand="0"/>
      </w:tblPr>
      <w:tblGrid>
        <w:gridCol w:w="4695"/>
        <w:gridCol w:w="4710"/>
      </w:tblGrid>
      <w:tr w:rsidR="00152081" w:rsidRPr="00444AF3" w:rsidTr="00E30361">
        <w:tc>
          <w:tcPr>
            <w:tcW w:w="4747" w:type="dxa"/>
          </w:tcPr>
          <w:p w:rsidR="00152081" w:rsidRPr="00444AF3" w:rsidRDefault="00152081" w:rsidP="00E30361">
            <w:pPr>
              <w:tabs>
                <w:tab w:val="left" w:pos="3652"/>
                <w:tab w:val="center" w:pos="4819"/>
              </w:tabs>
              <w:rPr>
                <w:b/>
                <w:bCs/>
                <w:iCs/>
                <w:sz w:val="24"/>
              </w:rPr>
            </w:pPr>
            <w:r w:rsidRPr="00444AF3">
              <w:rPr>
                <w:b/>
                <w:bCs/>
                <w:iCs/>
                <w:sz w:val="24"/>
              </w:rPr>
              <w:t xml:space="preserve"> Nơi nhận:</w:t>
            </w:r>
          </w:p>
          <w:p w:rsidR="00152081" w:rsidRPr="00444AF3" w:rsidRDefault="00152081" w:rsidP="00E30361">
            <w:pPr>
              <w:tabs>
                <w:tab w:val="left" w:pos="3652"/>
                <w:tab w:val="center" w:pos="4819"/>
              </w:tabs>
              <w:rPr>
                <w:iCs/>
                <w:sz w:val="24"/>
              </w:rPr>
            </w:pPr>
            <w:r>
              <w:rPr>
                <w:iCs/>
                <w:sz w:val="24"/>
              </w:rPr>
              <w:t>- PC04</w:t>
            </w:r>
            <w:r w:rsidRPr="00444AF3">
              <w:rPr>
                <w:iCs/>
                <w:sz w:val="24"/>
              </w:rPr>
              <w:t>.</w:t>
            </w:r>
          </w:p>
          <w:p w:rsidR="00152081" w:rsidRPr="00444AF3" w:rsidRDefault="00152081" w:rsidP="00E30361">
            <w:pPr>
              <w:tabs>
                <w:tab w:val="left" w:pos="3652"/>
                <w:tab w:val="center" w:pos="4819"/>
              </w:tabs>
              <w:rPr>
                <w:iCs/>
                <w:sz w:val="24"/>
              </w:rPr>
            </w:pPr>
            <w:r w:rsidRPr="00444AF3">
              <w:rPr>
                <w:iCs/>
                <w:sz w:val="24"/>
              </w:rPr>
              <w:t>- Lưu KT</w:t>
            </w:r>
            <w:r>
              <w:rPr>
                <w:iCs/>
                <w:sz w:val="24"/>
              </w:rPr>
              <w:t>-MT</w:t>
            </w:r>
            <w:r w:rsidRPr="00444AF3">
              <w:rPr>
                <w:iCs/>
                <w:sz w:val="24"/>
              </w:rPr>
              <w:t>.</w:t>
            </w:r>
          </w:p>
          <w:p w:rsidR="00152081" w:rsidRPr="00444AF3" w:rsidRDefault="00152081" w:rsidP="00E30361">
            <w:pPr>
              <w:tabs>
                <w:tab w:val="left" w:pos="3652"/>
                <w:tab w:val="center" w:pos="4819"/>
              </w:tabs>
              <w:rPr>
                <w:szCs w:val="28"/>
              </w:rPr>
            </w:pPr>
          </w:p>
        </w:tc>
        <w:tc>
          <w:tcPr>
            <w:tcW w:w="4748" w:type="dxa"/>
          </w:tcPr>
          <w:p w:rsidR="00152081" w:rsidRPr="00444AF3" w:rsidRDefault="00152081" w:rsidP="00E30361">
            <w:pPr>
              <w:tabs>
                <w:tab w:val="left" w:pos="564"/>
                <w:tab w:val="left" w:pos="3272"/>
              </w:tabs>
              <w:jc w:val="center"/>
              <w:rPr>
                <w:b/>
                <w:bCs/>
                <w:sz w:val="26"/>
                <w:szCs w:val="26"/>
              </w:rPr>
            </w:pPr>
            <w:r w:rsidRPr="00444AF3">
              <w:rPr>
                <w:b/>
                <w:bCs/>
                <w:sz w:val="26"/>
                <w:szCs w:val="26"/>
              </w:rPr>
              <w:t>KT.TRƯỞNG CỒNG AN HUYỆN</w:t>
            </w:r>
          </w:p>
          <w:p w:rsidR="00152081" w:rsidRPr="00444AF3" w:rsidRDefault="00152081" w:rsidP="00E30361">
            <w:pPr>
              <w:tabs>
                <w:tab w:val="left" w:pos="564"/>
                <w:tab w:val="left" w:pos="3272"/>
              </w:tabs>
              <w:jc w:val="center"/>
              <w:rPr>
                <w:b/>
                <w:bCs/>
                <w:sz w:val="26"/>
                <w:szCs w:val="26"/>
              </w:rPr>
            </w:pPr>
            <w:r w:rsidRPr="00444AF3">
              <w:rPr>
                <w:b/>
                <w:bCs/>
                <w:sz w:val="26"/>
                <w:szCs w:val="26"/>
              </w:rPr>
              <w:t>PHÓ TRƯỞNG CÔNG AN HUYỆN</w:t>
            </w:r>
          </w:p>
          <w:p w:rsidR="00152081" w:rsidRPr="00444AF3" w:rsidRDefault="00152081" w:rsidP="00E30361">
            <w:pPr>
              <w:tabs>
                <w:tab w:val="left" w:pos="564"/>
                <w:tab w:val="left" w:pos="3272"/>
              </w:tabs>
              <w:rPr>
                <w:b/>
                <w:bCs/>
                <w:szCs w:val="28"/>
              </w:rPr>
            </w:pPr>
          </w:p>
          <w:p w:rsidR="00152081" w:rsidRPr="00444AF3" w:rsidRDefault="00152081" w:rsidP="00E30361">
            <w:pPr>
              <w:tabs>
                <w:tab w:val="left" w:pos="564"/>
                <w:tab w:val="left" w:pos="3272"/>
              </w:tabs>
              <w:rPr>
                <w:b/>
                <w:bCs/>
                <w:szCs w:val="28"/>
              </w:rPr>
            </w:pPr>
          </w:p>
          <w:p w:rsidR="00152081" w:rsidRPr="00444AF3" w:rsidRDefault="00152081" w:rsidP="00E30361">
            <w:pPr>
              <w:tabs>
                <w:tab w:val="left" w:pos="564"/>
                <w:tab w:val="left" w:pos="3272"/>
              </w:tabs>
              <w:rPr>
                <w:b/>
                <w:bCs/>
                <w:szCs w:val="28"/>
              </w:rPr>
            </w:pPr>
          </w:p>
          <w:p w:rsidR="00152081" w:rsidRPr="00444AF3" w:rsidRDefault="00152081" w:rsidP="00E30361">
            <w:pPr>
              <w:tabs>
                <w:tab w:val="left" w:pos="564"/>
                <w:tab w:val="left" w:pos="3272"/>
              </w:tabs>
              <w:rPr>
                <w:b/>
                <w:bCs/>
                <w:szCs w:val="28"/>
              </w:rPr>
            </w:pPr>
          </w:p>
          <w:p w:rsidR="00152081" w:rsidRPr="00444AF3" w:rsidRDefault="00152081" w:rsidP="00E30361">
            <w:pPr>
              <w:tabs>
                <w:tab w:val="left" w:pos="564"/>
                <w:tab w:val="left" w:pos="3272"/>
              </w:tabs>
              <w:rPr>
                <w:b/>
                <w:bCs/>
                <w:szCs w:val="28"/>
              </w:rPr>
            </w:pPr>
          </w:p>
          <w:p w:rsidR="00152081" w:rsidRPr="00444AF3" w:rsidRDefault="00152081" w:rsidP="00E30361">
            <w:pPr>
              <w:tabs>
                <w:tab w:val="left" w:pos="564"/>
                <w:tab w:val="left" w:pos="3272"/>
              </w:tabs>
              <w:jc w:val="center"/>
              <w:rPr>
                <w:b/>
                <w:bCs/>
                <w:szCs w:val="28"/>
              </w:rPr>
            </w:pPr>
            <w:r w:rsidRPr="00444AF3">
              <w:rPr>
                <w:b/>
                <w:bCs/>
                <w:szCs w:val="28"/>
              </w:rPr>
              <w:t>Trung tá Cao Trọng Nghĩa</w:t>
            </w:r>
          </w:p>
        </w:tc>
      </w:tr>
    </w:tbl>
    <w:p w:rsidR="00152081" w:rsidRPr="00444AF3" w:rsidRDefault="00152081" w:rsidP="00152081">
      <w:pPr>
        <w:rPr>
          <w:szCs w:val="28"/>
        </w:rPr>
      </w:pPr>
    </w:p>
    <w:p w:rsidR="009909FC" w:rsidRDefault="009909FC"/>
    <w:sectPr w:rsidR="009909FC" w:rsidSect="00185249">
      <w:footerReference w:type="default" r:id="rId6"/>
      <w:pgSz w:w="12240" w:h="15840"/>
      <w:pgMar w:top="1134" w:right="1134" w:bottom="1134" w:left="1701" w:header="567" w:footer="17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A6" w:rsidRPr="004622A6" w:rsidRDefault="00185249" w:rsidP="004622A6">
    <w:pPr>
      <w:pStyle w:val="Footer"/>
      <w:tabs>
        <w:tab w:val="clear" w:pos="4680"/>
        <w:tab w:val="clear" w:pos="9360"/>
      </w:tabs>
      <w:jc w:val="center"/>
      <w:rPr>
        <w:caps/>
        <w:noProof/>
        <w:color w:val="5B9BD5" w:themeColor="accent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397CC0"/>
    <w:multiLevelType w:val="multilevel"/>
    <w:tmpl w:val="5EAA0C3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1789" w:hanging="108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149" w:hanging="144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81"/>
    <w:rsid w:val="000D7A94"/>
    <w:rsid w:val="00152081"/>
    <w:rsid w:val="00185249"/>
    <w:rsid w:val="00365EE4"/>
    <w:rsid w:val="007D39F8"/>
    <w:rsid w:val="009270B6"/>
    <w:rsid w:val="009909FC"/>
    <w:rsid w:val="00B4438C"/>
    <w:rsid w:val="00E24A56"/>
    <w:rsid w:val="00E43542"/>
    <w:rsid w:val="00F63CFC"/>
    <w:rsid w:val="00FD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B1E7D-9313-426C-A58A-65C2CF34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081"/>
    <w:pPr>
      <w:spacing w:after="0"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2081"/>
    <w:pPr>
      <w:tabs>
        <w:tab w:val="center" w:pos="4680"/>
        <w:tab w:val="right" w:pos="9360"/>
      </w:tabs>
    </w:pPr>
  </w:style>
  <w:style w:type="character" w:customStyle="1" w:styleId="FooterChar">
    <w:name w:val="Footer Char"/>
    <w:basedOn w:val="DefaultParagraphFont"/>
    <w:link w:val="Footer"/>
    <w:uiPriority w:val="99"/>
    <w:rsid w:val="00152081"/>
    <w:rPr>
      <w:rFonts w:eastAsia="Times New Roman"/>
      <w:szCs w:val="24"/>
    </w:rPr>
  </w:style>
  <w:style w:type="paragraph" w:styleId="ListParagraph">
    <w:name w:val="List Paragraph"/>
    <w:basedOn w:val="Normal"/>
    <w:uiPriority w:val="34"/>
    <w:qFormat/>
    <w:rsid w:val="00152081"/>
    <w:pPr>
      <w:ind w:left="720"/>
      <w:contextualSpacing/>
    </w:pPr>
  </w:style>
  <w:style w:type="paragraph" w:styleId="NormalWeb">
    <w:name w:val="Normal (Web)"/>
    <w:basedOn w:val="Normal"/>
    <w:uiPriority w:val="99"/>
    <w:unhideWhenUsed/>
    <w:rsid w:val="00FD70A6"/>
    <w:pPr>
      <w:spacing w:before="100" w:beforeAutospacing="1" w:after="100" w:afterAutospacing="1"/>
    </w:pPr>
    <w:rPr>
      <w:sz w:val="24"/>
    </w:rPr>
  </w:style>
  <w:style w:type="paragraph" w:styleId="BalloonText">
    <w:name w:val="Balloon Text"/>
    <w:basedOn w:val="Normal"/>
    <w:link w:val="BalloonTextChar"/>
    <w:uiPriority w:val="99"/>
    <w:semiHidden/>
    <w:unhideWhenUsed/>
    <w:rsid w:val="00185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45965">
      <w:bodyDiv w:val="1"/>
      <w:marLeft w:val="0"/>
      <w:marRight w:val="0"/>
      <w:marTop w:val="0"/>
      <w:marBottom w:val="0"/>
      <w:divBdr>
        <w:top w:val="none" w:sz="0" w:space="0" w:color="auto"/>
        <w:left w:val="none" w:sz="0" w:space="0" w:color="auto"/>
        <w:bottom w:val="none" w:sz="0" w:space="0" w:color="auto"/>
        <w:right w:val="none" w:sz="0" w:space="0" w:color="auto"/>
      </w:divBdr>
    </w:div>
    <w:div w:id="1176924877">
      <w:bodyDiv w:val="1"/>
      <w:marLeft w:val="0"/>
      <w:marRight w:val="0"/>
      <w:marTop w:val="0"/>
      <w:marBottom w:val="0"/>
      <w:divBdr>
        <w:top w:val="none" w:sz="0" w:space="0" w:color="auto"/>
        <w:left w:val="none" w:sz="0" w:space="0" w:color="auto"/>
        <w:bottom w:val="none" w:sz="0" w:space="0" w:color="auto"/>
        <w:right w:val="none" w:sz="0" w:space="0" w:color="auto"/>
      </w:divBdr>
    </w:div>
    <w:div w:id="152968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87D02-A77F-44E7-BBB6-329777B1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2020-12-25T07:32:00Z</cp:lastPrinted>
  <dcterms:created xsi:type="dcterms:W3CDTF">2020-12-25T06:37:00Z</dcterms:created>
  <dcterms:modified xsi:type="dcterms:W3CDTF">2020-12-25T07:33:00Z</dcterms:modified>
</cp:coreProperties>
</file>